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57" w:rsidRPr="00DD753F" w:rsidRDefault="000E5857" w:rsidP="000E5857">
      <w:pPr>
        <w:suppressAutoHyphens/>
        <w:autoSpaceDE w:val="0"/>
        <w:autoSpaceDN w:val="0"/>
        <w:rPr>
          <w:noProof/>
          <w:sz w:val="22"/>
          <w:szCs w:val="22"/>
        </w:rPr>
      </w:pPr>
      <w:r w:rsidRPr="00DD753F">
        <w:rPr>
          <w:noProof/>
          <w:szCs w:val="24"/>
        </w:rPr>
        <w:t xml:space="preserve">                </w:t>
      </w:r>
      <w:r w:rsidRPr="00DD753F">
        <w:rPr>
          <w:noProof/>
          <w:szCs w:val="24"/>
        </w:rPr>
        <w:drawing>
          <wp:inline distT="0" distB="0" distL="0" distR="0">
            <wp:extent cx="314325" cy="4572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rsidR="000E5857" w:rsidRPr="004750F3" w:rsidRDefault="000E5857" w:rsidP="000E5857">
      <w:pPr>
        <w:suppressAutoHyphens/>
        <w:autoSpaceDE w:val="0"/>
        <w:autoSpaceDN w:val="0"/>
        <w:rPr>
          <w:rFonts w:eastAsia="Tahoma"/>
          <w:bCs/>
          <w:snapToGrid w:val="0"/>
          <w:sz w:val="22"/>
          <w:szCs w:val="22"/>
        </w:rPr>
      </w:pPr>
      <w:r w:rsidRPr="004750F3">
        <w:rPr>
          <w:rFonts w:eastAsia="Tahoma"/>
          <w:bCs/>
          <w:snapToGrid w:val="0"/>
          <w:sz w:val="22"/>
          <w:szCs w:val="22"/>
        </w:rPr>
        <w:t>REPUBLIKA HRVATSKA</w:t>
      </w:r>
    </w:p>
    <w:p w:rsidR="000E5857" w:rsidRPr="004750F3" w:rsidRDefault="000E5857" w:rsidP="000E5857">
      <w:pPr>
        <w:suppressAutoHyphens/>
        <w:autoSpaceDE w:val="0"/>
        <w:autoSpaceDN w:val="0"/>
        <w:rPr>
          <w:rFonts w:eastAsia="Tahoma"/>
          <w:bCs/>
          <w:snapToGrid w:val="0"/>
          <w:sz w:val="22"/>
          <w:szCs w:val="22"/>
        </w:rPr>
      </w:pPr>
      <w:r w:rsidRPr="004750F3">
        <w:rPr>
          <w:rFonts w:eastAsia="Tahoma"/>
          <w:bCs/>
          <w:snapToGrid w:val="0"/>
          <w:sz w:val="22"/>
          <w:szCs w:val="22"/>
        </w:rPr>
        <w:t>SISAČKO-MOSLAVAČKA ŽUPANIJA</w:t>
      </w:r>
    </w:p>
    <w:p w:rsidR="000E5857" w:rsidRPr="004750F3" w:rsidRDefault="000E5857" w:rsidP="000E5857">
      <w:pPr>
        <w:suppressAutoHyphens/>
        <w:autoSpaceDE w:val="0"/>
        <w:autoSpaceDN w:val="0"/>
        <w:rPr>
          <w:rFonts w:eastAsia="Tahoma"/>
          <w:bCs/>
          <w:snapToGrid w:val="0"/>
          <w:sz w:val="22"/>
          <w:szCs w:val="22"/>
        </w:rPr>
      </w:pPr>
      <w:r w:rsidRPr="004750F3">
        <w:rPr>
          <w:rFonts w:eastAsia="Tahoma"/>
          <w:bCs/>
          <w:snapToGrid w:val="0"/>
          <w:sz w:val="22"/>
          <w:szCs w:val="22"/>
        </w:rPr>
        <w:t xml:space="preserve">O P Ć I N A  L E K E N I K </w:t>
      </w:r>
    </w:p>
    <w:p w:rsidR="000E5857" w:rsidRPr="004750F3" w:rsidRDefault="000E5857" w:rsidP="000E5857">
      <w:pPr>
        <w:suppressAutoHyphens/>
        <w:rPr>
          <w:rFonts w:eastAsia="Tahoma"/>
          <w:bCs/>
          <w:snapToGrid w:val="0"/>
          <w:sz w:val="22"/>
          <w:szCs w:val="22"/>
        </w:rPr>
      </w:pPr>
      <w:r w:rsidRPr="004750F3">
        <w:rPr>
          <w:rFonts w:eastAsia="Tahoma"/>
          <w:bCs/>
          <w:snapToGrid w:val="0"/>
          <w:sz w:val="22"/>
          <w:szCs w:val="22"/>
        </w:rPr>
        <w:t>OPĆINSKI NAČELNIK</w:t>
      </w:r>
    </w:p>
    <w:p w:rsidR="000E5857" w:rsidRPr="004750F3" w:rsidRDefault="000E5857" w:rsidP="000E5857">
      <w:pPr>
        <w:suppressAutoHyphens/>
        <w:autoSpaceDE w:val="0"/>
        <w:autoSpaceDN w:val="0"/>
        <w:adjustRightInd w:val="0"/>
        <w:rPr>
          <w:rFonts w:eastAsia="Tahoma"/>
          <w:noProof/>
          <w:sz w:val="22"/>
          <w:szCs w:val="22"/>
        </w:rPr>
      </w:pPr>
      <w:r w:rsidRPr="004750F3">
        <w:rPr>
          <w:rFonts w:eastAsia="Tahoma"/>
          <w:noProof/>
          <w:sz w:val="22"/>
          <w:szCs w:val="22"/>
        </w:rPr>
        <w:tab/>
      </w:r>
      <w:r w:rsidRPr="004750F3">
        <w:rPr>
          <w:rFonts w:eastAsia="Tahoma"/>
          <w:noProof/>
          <w:sz w:val="22"/>
          <w:szCs w:val="22"/>
        </w:rPr>
        <w:tab/>
      </w:r>
      <w:r w:rsidRPr="004750F3">
        <w:rPr>
          <w:rFonts w:eastAsia="Tahoma"/>
          <w:noProof/>
          <w:sz w:val="22"/>
          <w:szCs w:val="22"/>
        </w:rPr>
        <w:tab/>
        <w:t xml:space="preserve">        </w:t>
      </w:r>
    </w:p>
    <w:p w:rsidR="000E5857" w:rsidRPr="00D6232B" w:rsidRDefault="000E5857" w:rsidP="000E5857">
      <w:pPr>
        <w:widowControl/>
        <w:rPr>
          <w:sz w:val="22"/>
          <w:szCs w:val="22"/>
        </w:rPr>
      </w:pPr>
      <w:r w:rsidRPr="00D6232B">
        <w:rPr>
          <w:sz w:val="22"/>
          <w:szCs w:val="22"/>
        </w:rPr>
        <w:t>KLASA: 110-01/24-01/01</w:t>
      </w:r>
    </w:p>
    <w:p w:rsidR="000E5857" w:rsidRPr="00D6232B" w:rsidRDefault="000E5857" w:rsidP="000E5857">
      <w:pPr>
        <w:widowControl/>
        <w:rPr>
          <w:sz w:val="22"/>
          <w:szCs w:val="22"/>
        </w:rPr>
      </w:pPr>
      <w:r w:rsidRPr="00D6232B">
        <w:rPr>
          <w:sz w:val="22"/>
          <w:szCs w:val="22"/>
        </w:rPr>
        <w:t>URBROJ: 2176-12-0</w:t>
      </w:r>
      <w:r>
        <w:rPr>
          <w:sz w:val="22"/>
          <w:szCs w:val="22"/>
        </w:rPr>
        <w:t>2-</w:t>
      </w:r>
      <w:r w:rsidRPr="00D6232B">
        <w:rPr>
          <w:sz w:val="22"/>
          <w:szCs w:val="22"/>
        </w:rPr>
        <w:t>24-0</w:t>
      </w:r>
      <w:r>
        <w:rPr>
          <w:sz w:val="22"/>
          <w:szCs w:val="22"/>
        </w:rPr>
        <w:t>1</w:t>
      </w:r>
    </w:p>
    <w:p w:rsidR="000E5857" w:rsidRPr="004750F3" w:rsidRDefault="000E5857" w:rsidP="000E5857">
      <w:pPr>
        <w:widowControl/>
        <w:rPr>
          <w:sz w:val="22"/>
          <w:szCs w:val="22"/>
        </w:rPr>
      </w:pPr>
      <w:r w:rsidRPr="00D6232B">
        <w:rPr>
          <w:sz w:val="22"/>
          <w:szCs w:val="22"/>
        </w:rPr>
        <w:t xml:space="preserve">Lekenik, </w:t>
      </w:r>
      <w:r w:rsidRPr="004750F3">
        <w:rPr>
          <w:sz w:val="22"/>
          <w:szCs w:val="22"/>
        </w:rPr>
        <w:t xml:space="preserve">18. </w:t>
      </w:r>
      <w:r>
        <w:rPr>
          <w:sz w:val="22"/>
          <w:szCs w:val="22"/>
        </w:rPr>
        <w:t>svibnja</w:t>
      </w:r>
      <w:r w:rsidRPr="004750F3">
        <w:rPr>
          <w:sz w:val="22"/>
          <w:szCs w:val="22"/>
        </w:rPr>
        <w:t xml:space="preserve"> 2024.  </w:t>
      </w:r>
    </w:p>
    <w:p w:rsidR="000E5857" w:rsidRPr="004750F3" w:rsidRDefault="000E5857" w:rsidP="000E5857">
      <w:pPr>
        <w:suppressAutoHyphens/>
        <w:rPr>
          <w:rFonts w:eastAsia="Tahoma"/>
          <w:bCs/>
          <w:snapToGrid w:val="0"/>
          <w:sz w:val="22"/>
          <w:szCs w:val="22"/>
        </w:rPr>
      </w:pPr>
      <w:r w:rsidRPr="004750F3">
        <w:rPr>
          <w:rFonts w:eastAsia="Tahoma"/>
          <w:bCs/>
          <w:snapToGrid w:val="0"/>
          <w:sz w:val="22"/>
          <w:szCs w:val="22"/>
        </w:rPr>
        <w:tab/>
      </w:r>
      <w:r w:rsidRPr="004750F3">
        <w:rPr>
          <w:rFonts w:eastAsia="Tahoma"/>
          <w:bCs/>
          <w:snapToGrid w:val="0"/>
          <w:sz w:val="22"/>
          <w:szCs w:val="22"/>
        </w:rPr>
        <w:tab/>
      </w:r>
      <w:r w:rsidRPr="004750F3">
        <w:rPr>
          <w:rFonts w:eastAsia="Tahoma"/>
          <w:bCs/>
          <w:snapToGrid w:val="0"/>
          <w:sz w:val="22"/>
          <w:szCs w:val="22"/>
        </w:rPr>
        <w:tab/>
      </w:r>
      <w:r w:rsidRPr="004750F3">
        <w:rPr>
          <w:rFonts w:eastAsia="Tahoma"/>
          <w:bCs/>
          <w:snapToGrid w:val="0"/>
          <w:sz w:val="22"/>
          <w:szCs w:val="22"/>
        </w:rPr>
        <w:tab/>
      </w:r>
      <w:r w:rsidRPr="004750F3">
        <w:rPr>
          <w:rFonts w:eastAsia="Tahoma"/>
          <w:bCs/>
          <w:snapToGrid w:val="0"/>
          <w:sz w:val="22"/>
          <w:szCs w:val="22"/>
        </w:rPr>
        <w:tab/>
      </w:r>
      <w:r w:rsidRPr="004750F3">
        <w:rPr>
          <w:rFonts w:eastAsia="Tahoma"/>
          <w:bCs/>
          <w:snapToGrid w:val="0"/>
          <w:sz w:val="22"/>
          <w:szCs w:val="22"/>
        </w:rPr>
        <w:tab/>
      </w:r>
      <w:r w:rsidRPr="004750F3">
        <w:rPr>
          <w:rFonts w:eastAsia="Tahoma"/>
          <w:bCs/>
          <w:snapToGrid w:val="0"/>
          <w:sz w:val="22"/>
          <w:szCs w:val="22"/>
        </w:rPr>
        <w:tab/>
      </w:r>
      <w:r w:rsidRPr="004750F3">
        <w:rPr>
          <w:rFonts w:eastAsia="Tahoma"/>
          <w:bCs/>
          <w:snapToGrid w:val="0"/>
          <w:sz w:val="22"/>
          <w:szCs w:val="22"/>
        </w:rPr>
        <w:tab/>
        <w:t xml:space="preserve">                   OPĆINSKO VIJEĆE</w:t>
      </w:r>
    </w:p>
    <w:p w:rsidR="000E5857" w:rsidRPr="004E6D7B" w:rsidRDefault="000E5857" w:rsidP="000E5857">
      <w:pPr>
        <w:widowControl/>
        <w:jc w:val="both"/>
        <w:rPr>
          <w:bCs/>
          <w:szCs w:val="24"/>
        </w:rPr>
      </w:pPr>
    </w:p>
    <w:p w:rsidR="000E5857" w:rsidRDefault="000E5857" w:rsidP="000E5857">
      <w:pPr>
        <w:widowControl/>
        <w:jc w:val="both"/>
        <w:rPr>
          <w:bCs/>
          <w:szCs w:val="24"/>
        </w:rPr>
      </w:pPr>
      <w:r w:rsidRPr="004E6D7B">
        <w:rPr>
          <w:bCs/>
          <w:szCs w:val="24"/>
        </w:rPr>
        <w:t>PREDMET: Prijedlog Odluke</w:t>
      </w:r>
      <w:r w:rsidRPr="00F95B5C">
        <w:rPr>
          <w:bCs/>
          <w:szCs w:val="24"/>
        </w:rPr>
        <w:t xml:space="preserve"> o</w:t>
      </w:r>
      <w:r w:rsidRPr="000E5857">
        <w:rPr>
          <w:bCs/>
          <w:szCs w:val="24"/>
        </w:rPr>
        <w:t xml:space="preserve"> plaći i drugim pravima Općinskog načelnika Općine Lekenik</w:t>
      </w:r>
    </w:p>
    <w:p w:rsidR="000E5857" w:rsidRDefault="000E5857" w:rsidP="000E5857">
      <w:pPr>
        <w:widowControl/>
        <w:jc w:val="both"/>
        <w:rPr>
          <w:bCs/>
          <w:szCs w:val="24"/>
        </w:rPr>
      </w:pPr>
      <w:r>
        <w:rPr>
          <w:bCs/>
          <w:szCs w:val="24"/>
        </w:rPr>
        <w:t xml:space="preserve">                     - dostavlja se Općinskom vijeću na usvajanje</w:t>
      </w:r>
      <w:bookmarkStart w:id="0" w:name="_GoBack"/>
      <w:bookmarkEnd w:id="0"/>
    </w:p>
    <w:p w:rsidR="000E5857" w:rsidRPr="004E6D7B" w:rsidRDefault="000E5857" w:rsidP="000E5857">
      <w:pPr>
        <w:widowControl/>
        <w:jc w:val="both"/>
        <w:rPr>
          <w:bCs/>
          <w:szCs w:val="24"/>
        </w:rPr>
      </w:pPr>
    </w:p>
    <w:p w:rsidR="000E5857" w:rsidRDefault="000E5857" w:rsidP="000E5857">
      <w:pPr>
        <w:widowControl/>
        <w:jc w:val="both"/>
        <w:rPr>
          <w:bCs/>
          <w:szCs w:val="24"/>
        </w:rPr>
      </w:pPr>
      <w:r w:rsidRPr="004E6D7B">
        <w:rPr>
          <w:bCs/>
          <w:szCs w:val="24"/>
        </w:rPr>
        <w:t xml:space="preserve">PRAVNI TEMELJ: </w:t>
      </w:r>
      <w:r>
        <w:rPr>
          <w:bCs/>
          <w:szCs w:val="24"/>
        </w:rPr>
        <w:t xml:space="preserve">Članak </w:t>
      </w:r>
      <w:r w:rsidRPr="000E5857">
        <w:rPr>
          <w:bCs/>
          <w:szCs w:val="24"/>
        </w:rPr>
        <w:t>90.a Zakona o lokalnoj i područnoj (regionalnoj) samoupravi („Narodne novine“, broj 33/01, 60/01, 129/05, 109/07, 125/08, 36/09, 150/11, 144/12, 19/13, 137/15, 123/17, 98/19, 144/20), članka 3. Zakona o plaćama u lokalnoj i područnoj (regionalnoj) samoupravi („Narodne novine“, broj 28/10, 10/23) i članka 34. stavka 1. Statuta Općine Lekenik („Službeni vjesnik“, broj 9/21)</w:t>
      </w:r>
    </w:p>
    <w:p w:rsidR="000E5857" w:rsidRPr="004E6D7B" w:rsidRDefault="000E5857" w:rsidP="000E5857">
      <w:pPr>
        <w:widowControl/>
        <w:jc w:val="both"/>
        <w:rPr>
          <w:bCs/>
          <w:szCs w:val="24"/>
        </w:rPr>
      </w:pPr>
    </w:p>
    <w:p w:rsidR="000E5857" w:rsidRPr="004E6D7B" w:rsidRDefault="000E5857" w:rsidP="000E5857">
      <w:pPr>
        <w:widowControl/>
        <w:jc w:val="both"/>
        <w:rPr>
          <w:bCs/>
          <w:szCs w:val="24"/>
        </w:rPr>
      </w:pPr>
      <w:r w:rsidRPr="004E6D7B">
        <w:rPr>
          <w:bCs/>
          <w:szCs w:val="24"/>
        </w:rPr>
        <w:t>NADLEŽNOST ZA DONOŠENJE:  OPĆINSKO VIJEĆE</w:t>
      </w:r>
    </w:p>
    <w:p w:rsidR="000E5857" w:rsidRPr="004E6D7B" w:rsidRDefault="000E5857" w:rsidP="000E5857">
      <w:pPr>
        <w:widowControl/>
        <w:jc w:val="both"/>
        <w:rPr>
          <w:bCs/>
          <w:szCs w:val="24"/>
        </w:rPr>
      </w:pPr>
    </w:p>
    <w:p w:rsidR="000E5857" w:rsidRDefault="000E5857" w:rsidP="000E5857">
      <w:pPr>
        <w:widowControl/>
        <w:jc w:val="both"/>
        <w:rPr>
          <w:bCs/>
          <w:szCs w:val="24"/>
        </w:rPr>
      </w:pPr>
      <w:r w:rsidRPr="004E6D7B">
        <w:rPr>
          <w:bCs/>
          <w:szCs w:val="24"/>
        </w:rPr>
        <w:t>PREDLAGATELJ:  OPĆINSKI NAČELNIK</w:t>
      </w:r>
    </w:p>
    <w:p w:rsidR="000E5857" w:rsidRDefault="000E5857" w:rsidP="000E5857">
      <w:pPr>
        <w:widowControl/>
        <w:jc w:val="both"/>
        <w:rPr>
          <w:bCs/>
          <w:szCs w:val="24"/>
        </w:rPr>
      </w:pPr>
    </w:p>
    <w:p w:rsidR="000E5857" w:rsidRPr="000E5857" w:rsidRDefault="000E5857" w:rsidP="000E5857">
      <w:pPr>
        <w:widowControl/>
        <w:jc w:val="both"/>
        <w:rPr>
          <w:bCs/>
          <w:szCs w:val="24"/>
        </w:rPr>
      </w:pPr>
      <w:r w:rsidRPr="000E5857">
        <w:rPr>
          <w:rFonts w:eastAsia="Tahoma"/>
          <w:szCs w:val="24"/>
          <w:lang w:eastAsia="en-US" w:bidi="en-US"/>
        </w:rPr>
        <w:t>RADNA SKUPINA KOJA JE IZRADILA PRIJEDLOG ODLUKE:</w:t>
      </w:r>
      <w:r w:rsidRPr="000E5857">
        <w:rPr>
          <w:rFonts w:eastAsia="Tahoma"/>
          <w:b/>
          <w:szCs w:val="24"/>
          <w:lang w:eastAsia="en-US" w:bidi="en-US"/>
        </w:rPr>
        <w:t xml:space="preserve"> </w:t>
      </w:r>
      <w:r w:rsidRPr="000E5857">
        <w:rPr>
          <w:rFonts w:eastAsia="Tahoma"/>
          <w:szCs w:val="24"/>
          <w:lang w:eastAsia="en-US" w:bidi="en-US"/>
        </w:rPr>
        <w:t xml:space="preserve">Ivan Mužek, pročelnik Jedinstvenog upravnog odjela Općine Lekenik, </w:t>
      </w:r>
      <w:r w:rsidRPr="000E5857">
        <w:rPr>
          <w:bCs/>
          <w:szCs w:val="24"/>
        </w:rPr>
        <w:t>Draženka Maričević, Referent za financije i naplatu prihoda</w:t>
      </w:r>
    </w:p>
    <w:p w:rsidR="000E5857" w:rsidRPr="004E6D7B" w:rsidRDefault="000E5857" w:rsidP="000E5857">
      <w:pPr>
        <w:widowControl/>
        <w:jc w:val="both"/>
        <w:rPr>
          <w:bCs/>
          <w:szCs w:val="24"/>
        </w:rPr>
      </w:pPr>
    </w:p>
    <w:p w:rsidR="000E5857" w:rsidRPr="004E6D7B" w:rsidRDefault="000E5857" w:rsidP="000E5857">
      <w:pPr>
        <w:widowControl/>
        <w:jc w:val="both"/>
        <w:rPr>
          <w:bCs/>
          <w:szCs w:val="24"/>
        </w:rPr>
      </w:pPr>
      <w:r w:rsidRPr="004E6D7B">
        <w:rPr>
          <w:bCs/>
          <w:szCs w:val="24"/>
        </w:rPr>
        <w:t>IZVJESTITELJ: OPĆINSKI NAČELNIK</w:t>
      </w:r>
    </w:p>
    <w:p w:rsidR="000E5857" w:rsidRPr="004E6D7B" w:rsidRDefault="000E5857" w:rsidP="000E5857">
      <w:pPr>
        <w:widowControl/>
        <w:rPr>
          <w:szCs w:val="24"/>
        </w:rPr>
      </w:pPr>
    </w:p>
    <w:p w:rsidR="000E5857" w:rsidRPr="004E6D7B" w:rsidRDefault="000E5857" w:rsidP="000E5857">
      <w:pPr>
        <w:widowControl/>
        <w:rPr>
          <w:szCs w:val="24"/>
        </w:rPr>
      </w:pPr>
      <w:r w:rsidRPr="004E6D7B">
        <w:rPr>
          <w:szCs w:val="24"/>
        </w:rPr>
        <w:t xml:space="preserve">OBRAZLOŽENJE: </w:t>
      </w:r>
    </w:p>
    <w:p w:rsidR="000E5857" w:rsidRDefault="000E5857" w:rsidP="000E5857">
      <w:pPr>
        <w:widowControl/>
        <w:jc w:val="both"/>
        <w:rPr>
          <w:szCs w:val="24"/>
        </w:rPr>
      </w:pPr>
      <w:r w:rsidRPr="004E6D7B">
        <w:rPr>
          <w:szCs w:val="24"/>
        </w:rPr>
        <w:t xml:space="preserve">Članak 3. </w:t>
      </w:r>
      <w:r>
        <w:rPr>
          <w:szCs w:val="24"/>
        </w:rPr>
        <w:t xml:space="preserve">Zakona </w:t>
      </w:r>
      <w:r w:rsidRPr="004E6D7B">
        <w:rPr>
          <w:szCs w:val="24"/>
        </w:rPr>
        <w:t xml:space="preserve">o plaćama u lokalnoj i područnoj (regionalnoj) samoupravi  propisuje da osnovicu i koeficijente za obračun plaće župana, gradonačelnika i općinskih načelnika i njihovih zamjenika određuje odlukom predstavničko tijelo jedinice lokalne i područne (regionalne) samouprave u kojoj obnašaju dužnost, na prijedlog župana, gradonačelnika, odnosno općinskog načelnika. </w:t>
      </w:r>
    </w:p>
    <w:p w:rsidR="000E5857" w:rsidRPr="000E5857" w:rsidRDefault="000E5857" w:rsidP="000E5857">
      <w:pPr>
        <w:widowControl/>
        <w:jc w:val="both"/>
        <w:rPr>
          <w:szCs w:val="24"/>
        </w:rPr>
      </w:pPr>
      <w:r w:rsidRPr="000E5857">
        <w:rPr>
          <w:szCs w:val="24"/>
        </w:rPr>
        <w:t>Lokalni dužnosnici, pa tko i općinski načelnik, sukladno zakonskim propisima ne sklapaju za obavljanje svoje dužnosti ugovor o radu niti se primaju i raspoređuju u službu kao službenici, već dužnost obnašaju samo temeljem rezultata provedenih izbora. Sukladno tome, na njih se na mogu primjenjivati propisi poput kolektivnog ugovora niti zakonskih ili pod zakonskih propisa kojima se reguliraju prava službenika i namještenika. Zakon o lokalnoj i područnoj (regionalnoj) samoupravi u članku 90a, stavku 1. propisuje da općinski načelnici, gradonačelnici i župani za vrijeme profesionalnog obavljanja dužnosti imaju pravo na plaću kao i druga prava iz rada, a vrijeme obavljanja dužnosti uračunava im se u staž osiguranja.</w:t>
      </w:r>
    </w:p>
    <w:p w:rsidR="000E5857" w:rsidRDefault="000E5857" w:rsidP="000E5857">
      <w:pPr>
        <w:widowControl/>
        <w:jc w:val="both"/>
        <w:rPr>
          <w:szCs w:val="24"/>
        </w:rPr>
      </w:pPr>
      <w:r w:rsidRPr="000E5857">
        <w:rPr>
          <w:szCs w:val="24"/>
        </w:rPr>
        <w:t>Unatoč tome, pojedini propisi nejasno propisuju različita prava na koja bi dužnosnici imali pravo s osnove obavljanja dužnosti. U tom smislu Ministarstvo pravosuđa i uprave je dalo očitovanj</w:t>
      </w:r>
      <w:r>
        <w:rPr>
          <w:szCs w:val="24"/>
        </w:rPr>
        <w:t>a</w:t>
      </w:r>
      <w:r w:rsidRPr="000E5857">
        <w:rPr>
          <w:szCs w:val="24"/>
        </w:rPr>
        <w:t xml:space="preserve"> u kojem navodi određena materijalna prava koja dužnosnici mogu ostvarivati tijekom profesionalnog obavljanja dužnosti. Slijedom toga predlaže se donošenje ove Odluke </w:t>
      </w:r>
      <w:r w:rsidRPr="000E5857">
        <w:rPr>
          <w:szCs w:val="24"/>
        </w:rPr>
        <w:lastRenderedPageBreak/>
        <w:t>kojom će biti jasno definirano koja materijala prava</w:t>
      </w:r>
      <w:r>
        <w:rPr>
          <w:szCs w:val="24"/>
        </w:rPr>
        <w:t>, osim plaće,</w:t>
      </w:r>
      <w:r w:rsidRPr="000E5857">
        <w:rPr>
          <w:szCs w:val="24"/>
        </w:rPr>
        <w:t xml:space="preserve"> općinski načelnik može ostvarivati tijekom obavljanja dužnosti.</w:t>
      </w:r>
    </w:p>
    <w:p w:rsidR="000E5857" w:rsidRPr="004E6D7B" w:rsidRDefault="000E5857" w:rsidP="000E5857">
      <w:pPr>
        <w:widowControl/>
        <w:jc w:val="both"/>
        <w:rPr>
          <w:szCs w:val="24"/>
        </w:rPr>
      </w:pPr>
    </w:p>
    <w:p w:rsidR="000E5857" w:rsidRPr="004E6D7B" w:rsidRDefault="000E5857" w:rsidP="000E5857">
      <w:pPr>
        <w:widowControl/>
        <w:jc w:val="both"/>
        <w:rPr>
          <w:szCs w:val="24"/>
        </w:rPr>
      </w:pPr>
      <w:r w:rsidRPr="004E6D7B">
        <w:rPr>
          <w:szCs w:val="24"/>
        </w:rPr>
        <w:t>OSVRT NA POTREBNA FINANCIJSKA SREDSTVA: Za provođenje ove Odluke osigurana su sredstva u Proračunu Općine Lekenik za 20</w:t>
      </w:r>
      <w:r>
        <w:rPr>
          <w:szCs w:val="24"/>
        </w:rPr>
        <w:t>24</w:t>
      </w:r>
      <w:r w:rsidRPr="004E6D7B">
        <w:rPr>
          <w:szCs w:val="24"/>
        </w:rPr>
        <w:t>. godinu.</w:t>
      </w:r>
    </w:p>
    <w:p w:rsidR="000E5857" w:rsidRPr="004E6D7B" w:rsidRDefault="000E5857" w:rsidP="000E5857">
      <w:pPr>
        <w:widowControl/>
        <w:rPr>
          <w:szCs w:val="24"/>
        </w:rPr>
      </w:pPr>
      <w:r w:rsidRPr="004E6D7B">
        <w:rPr>
          <w:szCs w:val="24"/>
        </w:rPr>
        <w:t xml:space="preserve"> </w:t>
      </w:r>
    </w:p>
    <w:p w:rsidR="000E5857" w:rsidRPr="004E6D7B" w:rsidRDefault="000E5857" w:rsidP="000E5857">
      <w:pPr>
        <w:widowControl/>
        <w:rPr>
          <w:szCs w:val="24"/>
        </w:rPr>
      </w:pPr>
    </w:p>
    <w:p w:rsidR="000E5857" w:rsidRPr="004E6D7B" w:rsidRDefault="000E5857" w:rsidP="000E5857">
      <w:pPr>
        <w:widowControl/>
        <w:rPr>
          <w:szCs w:val="24"/>
        </w:rPr>
      </w:pPr>
    </w:p>
    <w:p w:rsidR="000E5857" w:rsidRPr="004E6D7B" w:rsidRDefault="000E5857" w:rsidP="000E5857">
      <w:pPr>
        <w:widowControl/>
        <w:rPr>
          <w:szCs w:val="24"/>
        </w:rPr>
      </w:pPr>
    </w:p>
    <w:p w:rsidR="000E5857" w:rsidRPr="004E6D7B" w:rsidRDefault="000E5857" w:rsidP="000E5857">
      <w:pPr>
        <w:widowControl/>
        <w:rPr>
          <w:szCs w:val="24"/>
        </w:rPr>
      </w:pPr>
    </w:p>
    <w:p w:rsidR="000E5857" w:rsidRPr="004E6D7B" w:rsidRDefault="000E5857" w:rsidP="000E5857">
      <w:pPr>
        <w:widowControl/>
        <w:rPr>
          <w:szCs w:val="24"/>
        </w:rPr>
      </w:pPr>
    </w:p>
    <w:p w:rsidR="000E5857" w:rsidRPr="004E6D7B" w:rsidRDefault="000E5857" w:rsidP="000E5857">
      <w:pPr>
        <w:widowControl/>
        <w:rPr>
          <w:szCs w:val="24"/>
        </w:rPr>
      </w:pPr>
    </w:p>
    <w:p w:rsidR="000E5857" w:rsidRPr="004E6D7B" w:rsidRDefault="000E5857" w:rsidP="000E5857">
      <w:pPr>
        <w:widowControl/>
        <w:rPr>
          <w:szCs w:val="24"/>
        </w:rPr>
      </w:pPr>
    </w:p>
    <w:p w:rsidR="000E5857" w:rsidRPr="004E6D7B" w:rsidRDefault="000E5857" w:rsidP="000E5857">
      <w:pPr>
        <w:widowControl/>
        <w:rPr>
          <w:szCs w:val="24"/>
        </w:rPr>
      </w:pPr>
      <w:r w:rsidRPr="004E6D7B">
        <w:rPr>
          <w:szCs w:val="24"/>
        </w:rPr>
        <w:t xml:space="preserve">   </w:t>
      </w:r>
      <w:r w:rsidRPr="004E6D7B">
        <w:rPr>
          <w:szCs w:val="24"/>
        </w:rPr>
        <w:tab/>
      </w:r>
      <w:r w:rsidRPr="004E6D7B">
        <w:rPr>
          <w:szCs w:val="24"/>
        </w:rPr>
        <w:tab/>
      </w:r>
      <w:r w:rsidRPr="004E6D7B">
        <w:rPr>
          <w:szCs w:val="24"/>
        </w:rPr>
        <w:tab/>
      </w:r>
      <w:r w:rsidRPr="004E6D7B">
        <w:rPr>
          <w:szCs w:val="24"/>
        </w:rPr>
        <w:tab/>
      </w:r>
      <w:r w:rsidRPr="004E6D7B">
        <w:rPr>
          <w:szCs w:val="24"/>
        </w:rPr>
        <w:tab/>
      </w:r>
      <w:r w:rsidRPr="004E6D7B">
        <w:rPr>
          <w:szCs w:val="24"/>
        </w:rPr>
        <w:tab/>
      </w:r>
      <w:r w:rsidRPr="004E6D7B">
        <w:rPr>
          <w:szCs w:val="24"/>
        </w:rPr>
        <w:tab/>
        <w:t xml:space="preserve">                       OPĆINSKI NAČELNIK</w:t>
      </w:r>
    </w:p>
    <w:p w:rsidR="000E5857" w:rsidRPr="004E6D7B" w:rsidRDefault="000E5857" w:rsidP="000E5857">
      <w:pPr>
        <w:widowControl/>
        <w:rPr>
          <w:szCs w:val="24"/>
        </w:rPr>
      </w:pPr>
    </w:p>
    <w:p w:rsidR="000E5857" w:rsidRPr="004E6D7B" w:rsidRDefault="000E5857" w:rsidP="000E5857">
      <w:pPr>
        <w:widowControl/>
        <w:rPr>
          <w:szCs w:val="24"/>
        </w:rPr>
      </w:pPr>
      <w:r w:rsidRPr="004E6D7B">
        <w:rPr>
          <w:szCs w:val="24"/>
        </w:rPr>
        <w:tab/>
      </w:r>
      <w:r w:rsidRPr="004E6D7B">
        <w:rPr>
          <w:szCs w:val="24"/>
        </w:rPr>
        <w:tab/>
      </w:r>
      <w:r w:rsidRPr="004E6D7B">
        <w:rPr>
          <w:szCs w:val="24"/>
        </w:rPr>
        <w:tab/>
      </w:r>
      <w:r w:rsidRPr="004E6D7B">
        <w:rPr>
          <w:szCs w:val="24"/>
        </w:rPr>
        <w:tab/>
      </w:r>
      <w:r w:rsidRPr="004E6D7B">
        <w:rPr>
          <w:szCs w:val="24"/>
        </w:rPr>
        <w:tab/>
      </w:r>
      <w:r w:rsidRPr="004E6D7B">
        <w:rPr>
          <w:szCs w:val="24"/>
        </w:rPr>
        <w:tab/>
      </w:r>
      <w:r w:rsidRPr="004E6D7B">
        <w:rPr>
          <w:szCs w:val="24"/>
        </w:rPr>
        <w:tab/>
        <w:t xml:space="preserve">                      Ivica Perović, ing. </w:t>
      </w:r>
      <w:proofErr w:type="spellStart"/>
      <w:r w:rsidRPr="004E6D7B">
        <w:rPr>
          <w:szCs w:val="24"/>
        </w:rPr>
        <w:t>prom</w:t>
      </w:r>
      <w:proofErr w:type="spellEnd"/>
      <w:r>
        <w:rPr>
          <w:szCs w:val="24"/>
        </w:rPr>
        <w:t>.</w:t>
      </w:r>
    </w:p>
    <w:p w:rsidR="000E5857" w:rsidRPr="004E6D7B" w:rsidRDefault="000E5857" w:rsidP="000E5857">
      <w:pPr>
        <w:widowControl/>
        <w:rPr>
          <w:szCs w:val="24"/>
        </w:rPr>
      </w:pPr>
    </w:p>
    <w:p w:rsidR="000E5857" w:rsidRDefault="000E5857" w:rsidP="000E5857"/>
    <w:p w:rsidR="000E5857" w:rsidRDefault="000E5857" w:rsidP="000E5857"/>
    <w:p w:rsidR="000E5857" w:rsidRDefault="000E5857" w:rsidP="000E5857"/>
    <w:p w:rsidR="00171CF4" w:rsidRDefault="000E5857"/>
    <w:sectPr w:rsidR="00171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AC"/>
    <w:rsid w:val="000E5857"/>
    <w:rsid w:val="002C6B25"/>
    <w:rsid w:val="004A1761"/>
    <w:rsid w:val="00630AF6"/>
    <w:rsid w:val="00790017"/>
    <w:rsid w:val="00C560AC"/>
    <w:rsid w:val="00F26A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88C2F-BFC6-43BC-8B09-D73D20D3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57"/>
    <w:pPr>
      <w:widowControl w:val="0"/>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2024-05-22T12:50:00Z</dcterms:created>
  <dcterms:modified xsi:type="dcterms:W3CDTF">2024-05-22T12:55:00Z</dcterms:modified>
</cp:coreProperties>
</file>